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6" w:rsidRPr="00D814E6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D814E6">
        <w:rPr>
          <w:rFonts w:ascii="Times New Roman" w:hAnsi="Times New Roman" w:cs="Times New Roman"/>
        </w:rPr>
        <w:t>Утверждена</w:t>
      </w:r>
    </w:p>
    <w:p w:rsidR="00D814E6" w:rsidRPr="00D814E6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14E6">
        <w:rPr>
          <w:rFonts w:ascii="Times New Roman" w:hAnsi="Times New Roman" w:cs="Times New Roman"/>
        </w:rPr>
        <w:t>Указом Президента</w:t>
      </w:r>
    </w:p>
    <w:p w:rsidR="00D814E6" w:rsidRPr="00D814E6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14E6">
        <w:rPr>
          <w:rFonts w:ascii="Times New Roman" w:hAnsi="Times New Roman" w:cs="Times New Roman"/>
        </w:rPr>
        <w:t>Российской Федерации</w:t>
      </w:r>
    </w:p>
    <w:p w:rsidR="008802AE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14E6">
        <w:rPr>
          <w:rFonts w:ascii="Times New Roman" w:hAnsi="Times New Roman" w:cs="Times New Roman"/>
        </w:rPr>
        <w:t>от 23 июня 2014 г. N 460</w:t>
      </w:r>
    </w:p>
    <w:p w:rsidR="008802AE" w:rsidRPr="00B13C3D" w:rsidRDefault="008802AE" w:rsidP="00B13C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Pr="00B13C3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3C3D" w:rsidRPr="00B13C3D">
        <w:rPr>
          <w:rFonts w:ascii="Times New Roman" w:hAnsi="Times New Roman" w:cs="Times New Roman"/>
          <w:sz w:val="28"/>
          <w:szCs w:val="28"/>
        </w:rPr>
        <w:t>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(указывается наименование кадрового</w:t>
      </w:r>
      <w:r w:rsidR="00B13C3D" w:rsidRP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подразделения федерального</w:t>
      </w:r>
      <w:r w:rsidR="00B13C3D" w:rsidRP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государственного органа, иного</w:t>
      </w:r>
      <w:r w:rsidR="00B13C3D" w:rsidRP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органа или организации)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Pr="00B13C3D" w:rsidRDefault="008802AE" w:rsidP="00B13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B13C3D">
        <w:rPr>
          <w:rFonts w:ascii="Times New Roman" w:hAnsi="Times New Roman" w:cs="Times New Roman"/>
          <w:sz w:val="28"/>
          <w:szCs w:val="28"/>
        </w:rPr>
        <w:t>СПРАВКА</w:t>
      </w:r>
    </w:p>
    <w:p w:rsidR="00B13C3D" w:rsidRDefault="008802AE" w:rsidP="00B13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B1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AE" w:rsidRPr="00B13C3D" w:rsidRDefault="008802AE" w:rsidP="00B13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02AE" w:rsidRPr="00B13C3D" w:rsidRDefault="00B1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802AE" w:rsidRPr="00B13C3D">
        <w:rPr>
          <w:rFonts w:ascii="Times New Roman" w:hAnsi="Times New Roman" w:cs="Times New Roman"/>
          <w:sz w:val="28"/>
          <w:szCs w:val="28"/>
        </w:rPr>
        <w:t>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(фамилия, имя, отчество, дата рождения, серия и номер паспорта,</w:t>
      </w:r>
      <w:proofErr w:type="gramEnd"/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  <w:r w:rsidRPr="00B13C3D">
        <w:rPr>
          <w:rFonts w:ascii="Times New Roman" w:hAnsi="Times New Roman" w:cs="Times New Roman"/>
          <w:sz w:val="28"/>
          <w:szCs w:val="28"/>
        </w:rPr>
        <w:t>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(место работы (службы), занимаемая (замещаемая) должность; в случае</w:t>
      </w:r>
      <w:proofErr w:type="gramEnd"/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 которой претен</w:t>
      </w:r>
      <w:r w:rsidR="00B13C3D">
        <w:rPr>
          <w:rFonts w:ascii="Times New Roman" w:hAnsi="Times New Roman" w:cs="Times New Roman"/>
          <w:sz w:val="28"/>
          <w:szCs w:val="28"/>
        </w:rPr>
        <w:t>дует гражданин (если применимо)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3D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(фамилия, имя, отчество, год рождения, серия и номер паспорта,</w:t>
      </w:r>
      <w:proofErr w:type="gramEnd"/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(адрес места регистрации, основное место работы (службы), занимаемая</w:t>
      </w:r>
      <w:proofErr w:type="gramEnd"/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на   праве   собственности,   о   вкладах  в  банках,  ценных  бумагах,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C3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 имущественного харак</w:t>
      </w:r>
      <w:r w:rsidR="00B13C3D">
        <w:rPr>
          <w:rFonts w:ascii="Times New Roman" w:hAnsi="Times New Roman" w:cs="Times New Roman"/>
          <w:sz w:val="28"/>
          <w:szCs w:val="28"/>
        </w:rPr>
        <w:t>тера по состоянию на "__" ____</w:t>
      </w:r>
      <w:r w:rsidRPr="00B13C3D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814E6" w:rsidRDefault="00D81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4E6" w:rsidRPr="00B13C3D" w:rsidRDefault="00D81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0"/>
      <w:bookmarkEnd w:id="3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Раздел 1. Сведения о доходах </w:t>
      </w:r>
      <w:hyperlink w:anchor="Par611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12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3D" w:rsidRP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B13C3D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ar613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802AE" w:rsidRPr="00B13C3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614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7"/>
      <w:bookmarkEnd w:id="5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Раздел 3. Сведения об имуществе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9"/>
      <w:bookmarkEnd w:id="6"/>
      <w:r w:rsidRPr="00B13C3D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802AE" w:rsidRPr="00B13C3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5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6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617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4"/>
      <w:bookmarkEnd w:id="7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3.2. Транспортные средства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725"/>
        <w:gridCol w:w="2976"/>
      </w:tblGrid>
      <w:tr w:rsidR="008802AE" w:rsidRPr="00B13C3D" w:rsidTr="009B76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8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7"/>
      <w:bookmarkEnd w:id="8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Раздел 4. Сведения о счетах в банках и иных кредитных организациях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9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20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21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P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30"/>
      <w:bookmarkEnd w:id="9"/>
      <w:r w:rsidRPr="00B13C3D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2"/>
      <w:bookmarkEnd w:id="10"/>
      <w:r w:rsidRPr="00B13C3D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623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624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625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7"/>
      <w:bookmarkEnd w:id="11"/>
      <w:r w:rsidRPr="00B13C3D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6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7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30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организациях (руб.), 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57BF1" w:rsidRPr="00B13C3D" w:rsidRDefault="00257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33"/>
      <w:bookmarkEnd w:id="12"/>
      <w:r w:rsidRPr="00B13C3D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35"/>
      <w:bookmarkEnd w:id="13"/>
      <w:r w:rsidRPr="00B13C3D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628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9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30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31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68"/>
      <w:bookmarkEnd w:id="14"/>
      <w:r w:rsidRPr="00B13C3D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ar632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33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4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5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7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 w:rsidP="00E76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802AE" w:rsidRPr="00B13C3D" w:rsidSect="00257BF1">
          <w:headerReference w:type="default" r:id="rId8"/>
          <w:pgSz w:w="11905" w:h="16838"/>
          <w:pgMar w:top="568" w:right="851" w:bottom="709" w:left="1701" w:header="720" w:footer="720" w:gutter="0"/>
          <w:cols w:space="720"/>
          <w:noEndnote/>
        </w:sectPr>
      </w:pPr>
    </w:p>
    <w:p w:rsidR="008802AE" w:rsidRPr="00E7692B" w:rsidRDefault="00E7692B" w:rsidP="00D81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92B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Для сведения  руководителей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>.  Не распечатывать!</w:t>
      </w:r>
    </w:p>
    <w:p w:rsidR="008802AE" w:rsidRPr="00B13C3D" w:rsidRDefault="00D81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9"/>
      <w:bookmarkEnd w:id="15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8802AE" w:rsidRPr="00B13C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802AE" w:rsidRPr="00B13C3D">
        <w:rPr>
          <w:rFonts w:ascii="Times New Roman" w:hAnsi="Times New Roman" w:cs="Times New Roman"/>
          <w:sz w:val="28"/>
          <w:szCs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10"/>
      <w:bookmarkEnd w:id="16"/>
      <w:r w:rsidRPr="00B13C3D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11"/>
      <w:bookmarkEnd w:id="17"/>
      <w:r w:rsidRPr="00B13C3D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12"/>
      <w:bookmarkEnd w:id="18"/>
      <w:r w:rsidRPr="00B13C3D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13"/>
      <w:bookmarkEnd w:id="19"/>
      <w:r w:rsidRPr="00B13C3D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9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4"/>
      <w:bookmarkEnd w:id="20"/>
      <w:r w:rsidRPr="00B13C3D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5"/>
      <w:bookmarkEnd w:id="21"/>
      <w:r w:rsidRPr="00B13C3D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6"/>
      <w:bookmarkEnd w:id="22"/>
      <w:r w:rsidRPr="00B13C3D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17"/>
      <w:bookmarkEnd w:id="23"/>
      <w:r w:rsidRPr="00B13C3D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8"/>
      <w:bookmarkEnd w:id="24"/>
      <w:r w:rsidRPr="00B13C3D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19"/>
      <w:bookmarkEnd w:id="25"/>
      <w:r w:rsidRPr="00B13C3D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вид счета (депозитный, текущий, расчетный, ссудный и другие) и валюта счета.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20"/>
      <w:bookmarkEnd w:id="26"/>
      <w:r w:rsidRPr="00B13C3D">
        <w:rPr>
          <w:rFonts w:ascii="Times New Roman" w:hAnsi="Times New Roman" w:cs="Times New Roman"/>
          <w:sz w:val="28"/>
          <w:szCs w:val="28"/>
        </w:rP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21"/>
      <w:bookmarkEnd w:id="27"/>
      <w:r w:rsidRPr="00B13C3D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622"/>
      <w:bookmarkEnd w:id="28"/>
      <w:r w:rsidRPr="00B13C3D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623"/>
      <w:bookmarkEnd w:id="29"/>
      <w:r w:rsidRPr="00B13C3D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624"/>
      <w:bookmarkEnd w:id="30"/>
      <w:r w:rsidRPr="00B13C3D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625"/>
      <w:bookmarkEnd w:id="31"/>
      <w:r w:rsidRPr="00B13C3D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626"/>
      <w:bookmarkEnd w:id="32"/>
      <w:r w:rsidRPr="00B13C3D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627"/>
      <w:bookmarkEnd w:id="33"/>
      <w:r w:rsidRPr="00B13C3D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628"/>
      <w:bookmarkEnd w:id="34"/>
      <w:r w:rsidRPr="00B13C3D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629"/>
      <w:bookmarkEnd w:id="35"/>
      <w:r w:rsidRPr="00B13C3D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630"/>
      <w:bookmarkEnd w:id="36"/>
      <w:r w:rsidRPr="00B13C3D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631"/>
      <w:bookmarkEnd w:id="37"/>
      <w:r w:rsidRPr="00B13C3D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632"/>
      <w:bookmarkEnd w:id="38"/>
      <w:r w:rsidRPr="00B13C3D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633"/>
      <w:bookmarkEnd w:id="39"/>
      <w:r w:rsidRPr="00B13C3D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 и другие).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634"/>
      <w:bookmarkEnd w:id="40"/>
      <w:r w:rsidRPr="00B13C3D">
        <w:rPr>
          <w:rFonts w:ascii="Times New Roman" w:hAnsi="Times New Roman" w:cs="Times New Roman"/>
          <w:sz w:val="28"/>
          <w:szCs w:val="28"/>
        </w:rPr>
        <w:lastRenderedPageBreak/>
        <w:t>&lt;26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635"/>
      <w:bookmarkEnd w:id="41"/>
      <w:r w:rsidRPr="00B13C3D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636"/>
      <w:bookmarkEnd w:id="42"/>
      <w:r w:rsidRPr="00B13C3D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637"/>
      <w:bookmarkEnd w:id="43"/>
      <w:r w:rsidRPr="00B13C3D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AE" w:rsidRPr="00B13C3D" w:rsidSect="009773D8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C9" w:rsidRDefault="00F441C9" w:rsidP="00257BF1">
      <w:pPr>
        <w:spacing w:after="0" w:line="240" w:lineRule="auto"/>
      </w:pPr>
      <w:r>
        <w:separator/>
      </w:r>
    </w:p>
  </w:endnote>
  <w:endnote w:type="continuationSeparator" w:id="0">
    <w:p w:rsidR="00F441C9" w:rsidRDefault="00F441C9" w:rsidP="0025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C9" w:rsidRDefault="00F441C9" w:rsidP="00257BF1">
      <w:pPr>
        <w:spacing w:after="0" w:line="240" w:lineRule="auto"/>
      </w:pPr>
      <w:r>
        <w:separator/>
      </w:r>
    </w:p>
  </w:footnote>
  <w:footnote w:type="continuationSeparator" w:id="0">
    <w:p w:rsidR="00F441C9" w:rsidRDefault="00F441C9" w:rsidP="0025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1" w:rsidRDefault="00257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AE"/>
    <w:rsid w:val="000F6FAE"/>
    <w:rsid w:val="00257BF1"/>
    <w:rsid w:val="00352D5C"/>
    <w:rsid w:val="00814427"/>
    <w:rsid w:val="008802AE"/>
    <w:rsid w:val="009773D8"/>
    <w:rsid w:val="009B76A4"/>
    <w:rsid w:val="00B13C3D"/>
    <w:rsid w:val="00B764F9"/>
    <w:rsid w:val="00D631AB"/>
    <w:rsid w:val="00D814E6"/>
    <w:rsid w:val="00E7692B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F1"/>
  </w:style>
  <w:style w:type="paragraph" w:styleId="a5">
    <w:name w:val="footer"/>
    <w:basedOn w:val="a"/>
    <w:link w:val="a6"/>
    <w:uiPriority w:val="99"/>
    <w:unhideWhenUsed/>
    <w:rsid w:val="0025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F1"/>
  </w:style>
  <w:style w:type="paragraph" w:styleId="a5">
    <w:name w:val="footer"/>
    <w:basedOn w:val="a"/>
    <w:link w:val="a6"/>
    <w:uiPriority w:val="99"/>
    <w:unhideWhenUsed/>
    <w:rsid w:val="0025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35F5230E0BE19023CD7AAA76D1461B608E2B0F1DF0315028162B1905787B53AA96C55DF2D4A7F6pBs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5F5230E0BE19023CD7AAA76D1461B608E2B0F1AF7315028162B1905787B53AA96C55DF2D4A7F7pB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085E-B85C-45AA-B15D-297A4159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Аленичева</dc:creator>
  <cp:lastModifiedBy>Администратор</cp:lastModifiedBy>
  <cp:revision>2</cp:revision>
  <dcterms:created xsi:type="dcterms:W3CDTF">2016-01-27T08:52:00Z</dcterms:created>
  <dcterms:modified xsi:type="dcterms:W3CDTF">2016-01-27T08:52:00Z</dcterms:modified>
</cp:coreProperties>
</file>